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2AEE" w14:textId="3840BA55" w:rsidR="00CF70A8" w:rsidRDefault="00CF70A8" w:rsidP="00667250">
      <w:pPr>
        <w:pStyle w:val="PortfolioSubject"/>
        <w:keepLines w:val="0"/>
        <w:widowControl w:val="0"/>
        <w:numPr>
          <w:ilvl w:val="0"/>
          <w:numId w:val="5"/>
        </w:numPr>
        <w:tabs>
          <w:tab w:val="left" w:pos="1134"/>
        </w:tabs>
        <w:spacing w:before="240" w:after="0" w:line="240" w:lineRule="auto"/>
        <w:ind w:left="357" w:hanging="357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  <w:szCs w:val="22"/>
        </w:rPr>
        <w:t xml:space="preserve">On </w:t>
      </w:r>
      <w:r>
        <w:rPr>
          <w:rFonts w:ascii="Arial" w:eastAsia="Calibri" w:hAnsi="Arial" w:cs="Arial"/>
          <w:b w:val="0"/>
          <w:bCs/>
          <w:szCs w:val="22"/>
        </w:rPr>
        <w:t>28 November 2019, the Electoral and Other Legislation (Accountability, Integrity and Other Matters) Amendment Bill 2019 (the Bill) was introduced into the Legislative Assembly</w:t>
      </w:r>
      <w:r>
        <w:rPr>
          <w:rFonts w:ascii="Arial" w:hAnsi="Arial" w:cs="Arial"/>
          <w:b w:val="0"/>
          <w:bCs/>
          <w:szCs w:val="22"/>
        </w:rPr>
        <w:t xml:space="preserve"> and was referred to the Economics and Governance Committee (the Committee) for inquiry and report. Chapters 2 and 3 of the Bill contain amendments relating to:</w:t>
      </w:r>
      <w:r>
        <w:rPr>
          <w:rFonts w:ascii="Arial" w:hAnsi="Arial" w:cs="Arial"/>
          <w:b w:val="0"/>
          <w:bCs/>
        </w:rPr>
        <w:t xml:space="preserve"> funding and expenditure for State elections and signage at State elections (setting limits on the number and size of signs permitted and restricting set up times). </w:t>
      </w:r>
    </w:p>
    <w:p w14:paraId="4D96240C" w14:textId="7C38F4E6" w:rsidR="0009504E" w:rsidRPr="005D64FC" w:rsidRDefault="0009504E" w:rsidP="00667250">
      <w:pPr>
        <w:pStyle w:val="PortfolioSubject"/>
        <w:keepLines w:val="0"/>
        <w:widowControl w:val="0"/>
        <w:numPr>
          <w:ilvl w:val="0"/>
          <w:numId w:val="5"/>
        </w:numPr>
        <w:tabs>
          <w:tab w:val="left" w:pos="1134"/>
        </w:tabs>
        <w:spacing w:before="240" w:after="0" w:line="240" w:lineRule="auto"/>
        <w:ind w:left="357" w:hanging="357"/>
        <w:jc w:val="both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 xml:space="preserve">Amendments to other legislation were included in chapter 4 of the Bill </w:t>
      </w:r>
      <w:r>
        <w:rPr>
          <w:rFonts w:ascii="Arial" w:eastAsia="Calibri" w:hAnsi="Arial" w:cs="Arial"/>
          <w:b w:val="0"/>
          <w:bCs/>
          <w:szCs w:val="22"/>
        </w:rPr>
        <w:t xml:space="preserve">(amendments to the </w:t>
      </w:r>
      <w:r>
        <w:rPr>
          <w:rFonts w:ascii="Arial" w:eastAsia="Calibri" w:hAnsi="Arial" w:cs="Arial"/>
          <w:b w:val="0"/>
          <w:bCs/>
          <w:i/>
          <w:iCs/>
          <w:szCs w:val="22"/>
        </w:rPr>
        <w:t>Integrity Act 2009</w:t>
      </w:r>
      <w:r>
        <w:rPr>
          <w:rFonts w:ascii="Arial" w:eastAsia="Calibri" w:hAnsi="Arial" w:cs="Arial"/>
          <w:b w:val="0"/>
          <w:bCs/>
          <w:szCs w:val="22"/>
        </w:rPr>
        <w:t xml:space="preserve"> and the </w:t>
      </w:r>
      <w:r>
        <w:rPr>
          <w:rFonts w:ascii="Arial" w:eastAsia="Calibri" w:hAnsi="Arial" w:cs="Arial"/>
          <w:b w:val="0"/>
          <w:bCs/>
          <w:i/>
          <w:iCs/>
          <w:szCs w:val="22"/>
        </w:rPr>
        <w:t>Parliament of Queensland Act 2001</w:t>
      </w:r>
      <w:r>
        <w:rPr>
          <w:rFonts w:ascii="Arial" w:eastAsia="Calibri" w:hAnsi="Arial" w:cs="Arial"/>
          <w:b w:val="0"/>
          <w:bCs/>
          <w:szCs w:val="22"/>
        </w:rPr>
        <w:t xml:space="preserve">) and chapter </w:t>
      </w:r>
      <w:r w:rsidRPr="005D64FC">
        <w:rPr>
          <w:rFonts w:ascii="Arial" w:hAnsi="Arial" w:cs="Arial"/>
          <w:b w:val="0"/>
          <w:bCs/>
          <w:szCs w:val="22"/>
        </w:rPr>
        <w:t xml:space="preserve">5 </w:t>
      </w:r>
      <w:r>
        <w:rPr>
          <w:rFonts w:ascii="Arial" w:hAnsi="Arial" w:cs="Arial"/>
          <w:b w:val="0"/>
          <w:bCs/>
          <w:szCs w:val="22"/>
        </w:rPr>
        <w:t xml:space="preserve">of the Bill </w:t>
      </w:r>
      <w:r w:rsidRPr="005D64FC">
        <w:rPr>
          <w:rFonts w:ascii="Arial" w:hAnsi="Arial" w:cs="Arial"/>
          <w:b w:val="0"/>
          <w:bCs/>
          <w:szCs w:val="22"/>
        </w:rPr>
        <w:t>(</w:t>
      </w:r>
      <w:r>
        <w:rPr>
          <w:rFonts w:ascii="Arial" w:hAnsi="Arial" w:cs="Arial"/>
          <w:b w:val="0"/>
          <w:bCs/>
          <w:szCs w:val="22"/>
        </w:rPr>
        <w:t xml:space="preserve">amendments for </w:t>
      </w:r>
      <w:r w:rsidRPr="005D64FC">
        <w:rPr>
          <w:rFonts w:ascii="Arial" w:hAnsi="Arial" w:cs="Arial"/>
          <w:b w:val="0"/>
          <w:bCs/>
          <w:szCs w:val="22"/>
        </w:rPr>
        <w:t>local government matters)</w:t>
      </w:r>
      <w:r>
        <w:rPr>
          <w:rFonts w:ascii="Arial" w:hAnsi="Arial" w:cs="Arial"/>
          <w:b w:val="0"/>
          <w:bCs/>
          <w:szCs w:val="22"/>
        </w:rPr>
        <w:t>.</w:t>
      </w:r>
    </w:p>
    <w:p w14:paraId="3B5DC327" w14:textId="77777777" w:rsidR="00CF70A8" w:rsidRDefault="00CF70A8" w:rsidP="00667250">
      <w:pPr>
        <w:pStyle w:val="PortfolioSubject"/>
        <w:keepLines w:val="0"/>
        <w:widowControl w:val="0"/>
        <w:numPr>
          <w:ilvl w:val="0"/>
          <w:numId w:val="5"/>
        </w:numPr>
        <w:tabs>
          <w:tab w:val="left" w:pos="1134"/>
        </w:tabs>
        <w:spacing w:before="240" w:after="0" w:line="240" w:lineRule="auto"/>
        <w:ind w:left="357" w:hanging="357"/>
        <w:jc w:val="both"/>
        <w:rPr>
          <w:rFonts w:ascii="Arial" w:hAnsi="Arial" w:cs="Arial"/>
          <w:b w:val="0"/>
          <w:bCs/>
          <w:szCs w:val="22"/>
        </w:rPr>
      </w:pPr>
      <w:r>
        <w:rPr>
          <w:rFonts w:ascii="Arial" w:hAnsi="Arial" w:cs="Arial"/>
          <w:b w:val="0"/>
          <w:bCs/>
          <w:szCs w:val="22"/>
        </w:rPr>
        <w:t>The Committee reported on 7 February 2020 and made two recommendations: that the Bill be passed; and that the Attorney-General and Minister for Justice consider amending the Bill to address the concerns of small, not-for-profit third party organisations, regarding the regulatory burden of the political donation and electoral expenditure cap schemes, such as by increasing the threshold for third party registration.</w:t>
      </w:r>
    </w:p>
    <w:p w14:paraId="5ACE7356" w14:textId="779E611C" w:rsidR="00963EF0" w:rsidRPr="00E41310" w:rsidRDefault="00963EF0" w:rsidP="00667250">
      <w:pPr>
        <w:pStyle w:val="PortfolioSubject"/>
        <w:keepLines w:val="0"/>
        <w:widowControl w:val="0"/>
        <w:numPr>
          <w:ilvl w:val="0"/>
          <w:numId w:val="5"/>
        </w:numPr>
        <w:tabs>
          <w:tab w:val="left" w:pos="1134"/>
        </w:tabs>
        <w:spacing w:before="240" w:after="0" w:line="240" w:lineRule="auto"/>
        <w:ind w:left="357" w:hanging="357"/>
        <w:jc w:val="both"/>
        <w:rPr>
          <w:rFonts w:ascii="Arial" w:eastAsia="Calibri" w:hAnsi="Arial" w:cs="Arial"/>
          <w:b w:val="0"/>
          <w:szCs w:val="22"/>
        </w:rPr>
      </w:pPr>
      <w:r w:rsidRPr="00E41310">
        <w:rPr>
          <w:rFonts w:ascii="Arial" w:eastAsia="Calibri" w:hAnsi="Arial" w:cs="Arial"/>
          <w:b w:val="0"/>
          <w:szCs w:val="22"/>
          <w:u w:val="single"/>
        </w:rPr>
        <w:t>Cabinet approved</w:t>
      </w:r>
      <w:r w:rsidRPr="00E41310">
        <w:rPr>
          <w:rFonts w:ascii="Arial" w:eastAsia="Calibri" w:hAnsi="Arial" w:cs="Arial"/>
          <w:b w:val="0"/>
          <w:szCs w:val="22"/>
        </w:rPr>
        <w:t xml:space="preserve"> </w:t>
      </w:r>
      <w:r w:rsidR="0009504E">
        <w:rPr>
          <w:rFonts w:ascii="Arial" w:eastAsia="Calibri" w:hAnsi="Arial" w:cs="Arial"/>
          <w:b w:val="0"/>
          <w:szCs w:val="22"/>
        </w:rPr>
        <w:t xml:space="preserve">the moving of </w:t>
      </w:r>
      <w:r w:rsidR="007428A0">
        <w:rPr>
          <w:rFonts w:ascii="Arial" w:eastAsia="Calibri" w:hAnsi="Arial" w:cs="Arial"/>
          <w:b w:val="0"/>
          <w:szCs w:val="22"/>
        </w:rPr>
        <w:t xml:space="preserve">certain </w:t>
      </w:r>
      <w:r w:rsidRPr="00E41310">
        <w:rPr>
          <w:rFonts w:ascii="Arial" w:eastAsia="Calibri" w:hAnsi="Arial" w:cs="Arial"/>
          <w:b w:val="0"/>
          <w:szCs w:val="22"/>
        </w:rPr>
        <w:t xml:space="preserve">amendments during consideration in detail of the </w:t>
      </w:r>
      <w:r w:rsidR="00815315">
        <w:rPr>
          <w:rFonts w:ascii="Arial" w:eastAsia="Calibri" w:hAnsi="Arial" w:cs="Arial"/>
          <w:b w:val="0"/>
          <w:szCs w:val="22"/>
        </w:rPr>
        <w:t xml:space="preserve">Electoral and Other Legislation (Accountability, Integrity and Other Matters) Amendment </w:t>
      </w:r>
      <w:r w:rsidRPr="00E41310">
        <w:rPr>
          <w:rFonts w:ascii="Arial" w:eastAsia="Calibri" w:hAnsi="Arial" w:cs="Arial"/>
          <w:b w:val="0"/>
          <w:szCs w:val="22"/>
        </w:rPr>
        <w:t>Bill</w:t>
      </w:r>
      <w:r w:rsidR="00815315">
        <w:rPr>
          <w:rFonts w:ascii="Arial" w:eastAsia="Calibri" w:hAnsi="Arial" w:cs="Arial"/>
          <w:b w:val="0"/>
          <w:szCs w:val="22"/>
        </w:rPr>
        <w:t xml:space="preserve"> 2019</w:t>
      </w:r>
      <w:r w:rsidR="00D70F53">
        <w:rPr>
          <w:rFonts w:ascii="Arial" w:eastAsia="Calibri" w:hAnsi="Arial" w:cs="Arial"/>
          <w:b w:val="0"/>
          <w:szCs w:val="22"/>
        </w:rPr>
        <w:t xml:space="preserve"> (Bill)</w:t>
      </w:r>
      <w:r w:rsidR="0009504E">
        <w:rPr>
          <w:rFonts w:ascii="Arial" w:hAnsi="Arial" w:cs="Arial"/>
          <w:b w:val="0"/>
          <w:szCs w:val="22"/>
        </w:rPr>
        <w:t>.</w:t>
      </w:r>
    </w:p>
    <w:p w14:paraId="59B36F47" w14:textId="77777777" w:rsidR="00CF70A8" w:rsidRDefault="00CF70A8" w:rsidP="00667250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Cabinet approved</w:t>
      </w:r>
      <w:r>
        <w:rPr>
          <w:rFonts w:ascii="Arial" w:hAnsi="Arial" w:cs="Arial"/>
          <w:bCs/>
          <w:sz w:val="22"/>
          <w:szCs w:val="22"/>
        </w:rPr>
        <w:t xml:space="preserve"> the tabling of the Government Response to the Economics and Governance Committee’s report on the Bill (Report No. 37, 56</w:t>
      </w:r>
      <w:r>
        <w:rPr>
          <w:rFonts w:ascii="Arial" w:hAnsi="Arial" w:cs="Arial"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sz w:val="22"/>
          <w:szCs w:val="22"/>
        </w:rPr>
        <w:t xml:space="preserve"> Parliament).</w:t>
      </w:r>
    </w:p>
    <w:p w14:paraId="53C0D5F3" w14:textId="6FC1422D" w:rsidR="00CF70A8" w:rsidRPr="00E41310" w:rsidRDefault="00CF70A8" w:rsidP="00A73C57">
      <w:pPr>
        <w:pStyle w:val="ListParagraph"/>
        <w:numPr>
          <w:ilvl w:val="0"/>
          <w:numId w:val="5"/>
        </w:numPr>
        <w:spacing w:before="36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41310">
        <w:rPr>
          <w:rFonts w:ascii="Arial" w:hAnsi="Arial" w:cs="Arial"/>
          <w:i/>
          <w:sz w:val="22"/>
          <w:szCs w:val="22"/>
          <w:u w:val="single"/>
        </w:rPr>
        <w:t>Attachments</w:t>
      </w:r>
      <w:r w:rsidR="00551A47">
        <w:rPr>
          <w:rFonts w:ascii="Arial" w:hAnsi="Arial" w:cs="Arial"/>
          <w:iCs/>
          <w:sz w:val="22"/>
          <w:szCs w:val="22"/>
        </w:rPr>
        <w:t>:</w:t>
      </w:r>
    </w:p>
    <w:p w14:paraId="27DCBF58" w14:textId="58A56ED3" w:rsidR="00CF70A8" w:rsidRDefault="00CD40D2" w:rsidP="00667250">
      <w:pPr>
        <w:numPr>
          <w:ilvl w:val="0"/>
          <w:numId w:val="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92045" w:rsidRPr="00F76917">
          <w:rPr>
            <w:rStyle w:val="Hyperlink"/>
            <w:rFonts w:ascii="Arial" w:hAnsi="Arial" w:cs="Arial"/>
            <w:sz w:val="22"/>
            <w:szCs w:val="22"/>
          </w:rPr>
          <w:t>A</w:t>
        </w:r>
        <w:r w:rsidR="00CF70A8" w:rsidRPr="00F76917">
          <w:rPr>
            <w:rStyle w:val="Hyperlink"/>
            <w:rFonts w:ascii="Arial" w:hAnsi="Arial" w:cs="Arial"/>
            <w:sz w:val="22"/>
            <w:szCs w:val="22"/>
          </w:rPr>
          <w:t>mendments during consideration in detail</w:t>
        </w:r>
        <w:r w:rsidR="00492045" w:rsidRPr="00F76917">
          <w:rPr>
            <w:rStyle w:val="Hyperlink"/>
            <w:rFonts w:ascii="Arial" w:hAnsi="Arial" w:cs="Arial"/>
            <w:sz w:val="22"/>
            <w:szCs w:val="22"/>
          </w:rPr>
          <w:t xml:space="preserve"> of the </w:t>
        </w:r>
        <w:r w:rsidR="005909B4" w:rsidRPr="00F76917">
          <w:rPr>
            <w:rStyle w:val="Hyperlink"/>
            <w:rFonts w:ascii="Arial" w:hAnsi="Arial" w:cs="Arial"/>
            <w:sz w:val="22"/>
            <w:szCs w:val="22"/>
          </w:rPr>
          <w:t>Electoral and Other Legislation (Accountability, Integrity and Other Matters) Amendment Bill 2019 (</w:t>
        </w:r>
        <w:r w:rsidR="00492045" w:rsidRPr="00F76917">
          <w:rPr>
            <w:rStyle w:val="Hyperlink"/>
            <w:rFonts w:ascii="Arial" w:hAnsi="Arial" w:cs="Arial"/>
            <w:sz w:val="22"/>
            <w:szCs w:val="22"/>
          </w:rPr>
          <w:t>Bill</w:t>
        </w:r>
        <w:r w:rsidR="005909B4" w:rsidRPr="00F76917">
          <w:rPr>
            <w:rStyle w:val="Hyperlink"/>
            <w:rFonts w:ascii="Arial" w:hAnsi="Arial" w:cs="Arial"/>
            <w:sz w:val="22"/>
            <w:szCs w:val="22"/>
          </w:rPr>
          <w:t>)</w:t>
        </w:r>
      </w:hyperlink>
      <w:r w:rsidR="00492045">
        <w:rPr>
          <w:rFonts w:ascii="Arial" w:hAnsi="Arial" w:cs="Arial"/>
          <w:sz w:val="22"/>
          <w:szCs w:val="22"/>
        </w:rPr>
        <w:t xml:space="preserve"> </w:t>
      </w:r>
    </w:p>
    <w:p w14:paraId="5AA5544E" w14:textId="03F39271" w:rsidR="00CF70A8" w:rsidRDefault="00CD40D2" w:rsidP="00667250">
      <w:pPr>
        <w:numPr>
          <w:ilvl w:val="0"/>
          <w:numId w:val="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CF70A8" w:rsidRPr="00F76917">
          <w:rPr>
            <w:rStyle w:val="Hyperlink"/>
            <w:rFonts w:ascii="Arial" w:hAnsi="Arial" w:cs="Arial"/>
            <w:sz w:val="22"/>
            <w:szCs w:val="22"/>
          </w:rPr>
          <w:t>Explanatory notes to amendments during consideration in detail</w:t>
        </w:r>
        <w:r w:rsidR="00492045" w:rsidRPr="00F76917">
          <w:rPr>
            <w:rStyle w:val="Hyperlink"/>
            <w:rFonts w:ascii="Arial" w:hAnsi="Arial" w:cs="Arial"/>
            <w:sz w:val="22"/>
            <w:szCs w:val="22"/>
          </w:rPr>
          <w:t xml:space="preserve"> of the Bill</w:t>
        </w:r>
      </w:hyperlink>
    </w:p>
    <w:p w14:paraId="19D7C874" w14:textId="5479F4DD" w:rsidR="000D1EC3" w:rsidRDefault="00CD40D2" w:rsidP="00667250">
      <w:pPr>
        <w:numPr>
          <w:ilvl w:val="0"/>
          <w:numId w:val="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0D1EC3" w:rsidRPr="00F76917">
          <w:rPr>
            <w:rStyle w:val="Hyperlink"/>
            <w:rFonts w:ascii="Arial" w:hAnsi="Arial" w:cs="Arial"/>
            <w:sz w:val="22"/>
            <w:szCs w:val="22"/>
          </w:rPr>
          <w:t xml:space="preserve">Statement of Compatibility </w:t>
        </w:r>
        <w:r w:rsidR="00F37C46" w:rsidRPr="00F76917">
          <w:rPr>
            <w:rStyle w:val="Hyperlink"/>
            <w:rFonts w:ascii="Arial" w:hAnsi="Arial" w:cs="Arial"/>
            <w:sz w:val="22"/>
            <w:szCs w:val="22"/>
          </w:rPr>
          <w:t>for amendments during consideration in detail of the Bill</w:t>
        </w:r>
      </w:hyperlink>
    </w:p>
    <w:p w14:paraId="05349446" w14:textId="2F192731" w:rsidR="00CF70A8" w:rsidRPr="00E41310" w:rsidRDefault="00CD40D2" w:rsidP="00667250">
      <w:pPr>
        <w:numPr>
          <w:ilvl w:val="0"/>
          <w:numId w:val="6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3" w:history="1">
        <w:r w:rsidR="00CF70A8" w:rsidRPr="00F76917">
          <w:rPr>
            <w:rStyle w:val="Hyperlink"/>
            <w:rFonts w:ascii="Arial" w:hAnsi="Arial" w:cs="Arial"/>
            <w:sz w:val="22"/>
            <w:szCs w:val="22"/>
          </w:rPr>
          <w:t>Government response to Economic and Governance Committee’s report on the Bill (Report No. 37, 56th Parliament)</w:t>
        </w:r>
      </w:hyperlink>
    </w:p>
    <w:sectPr w:rsidR="00CF70A8" w:rsidRPr="00E41310" w:rsidSect="00605C4C">
      <w:headerReference w:type="defaul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F345" w14:textId="77777777" w:rsidR="005803DC" w:rsidRDefault="005803DC" w:rsidP="00D6589B">
      <w:r>
        <w:separator/>
      </w:r>
    </w:p>
  </w:endnote>
  <w:endnote w:type="continuationSeparator" w:id="0">
    <w:p w14:paraId="305B78C9" w14:textId="77777777" w:rsidR="005803DC" w:rsidRDefault="005803DC" w:rsidP="00D6589B">
      <w:r>
        <w:continuationSeparator/>
      </w:r>
    </w:p>
  </w:endnote>
  <w:endnote w:type="continuationNotice" w:id="1">
    <w:p w14:paraId="3F1D1572" w14:textId="77777777" w:rsidR="0035626F" w:rsidRDefault="00356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AF670" w14:textId="77777777" w:rsidR="005803DC" w:rsidRDefault="005803DC" w:rsidP="00D6589B">
      <w:r>
        <w:separator/>
      </w:r>
    </w:p>
  </w:footnote>
  <w:footnote w:type="continuationSeparator" w:id="0">
    <w:p w14:paraId="4297077C" w14:textId="77777777" w:rsidR="005803DC" w:rsidRDefault="005803DC" w:rsidP="00D6589B">
      <w:r>
        <w:continuationSeparator/>
      </w:r>
    </w:p>
  </w:footnote>
  <w:footnote w:type="continuationNotice" w:id="1">
    <w:p w14:paraId="2FBEE95F" w14:textId="77777777" w:rsidR="0035626F" w:rsidRDefault="003562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0B0F" w14:textId="77777777" w:rsidR="0089350E" w:rsidRPr="00937A4A" w:rsidRDefault="0089350E" w:rsidP="008935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2820A80" w14:textId="77777777" w:rsidR="0089350E" w:rsidRPr="00937A4A" w:rsidRDefault="0089350E" w:rsidP="008935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1D9B85B" w14:textId="1A0D6CC9" w:rsidR="0089350E" w:rsidRPr="00937A4A" w:rsidRDefault="0089350E" w:rsidP="0089350E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F69FA">
      <w:rPr>
        <w:rFonts w:ascii="Arial" w:hAnsi="Arial" w:cs="Arial"/>
        <w:b/>
        <w:color w:val="auto"/>
        <w:sz w:val="22"/>
        <w:szCs w:val="22"/>
        <w:lang w:eastAsia="en-US"/>
      </w:rPr>
      <w:t>March 2020</w:t>
    </w:r>
  </w:p>
  <w:p w14:paraId="1882253F" w14:textId="04318D77" w:rsidR="0089350E" w:rsidRDefault="00092E3B" w:rsidP="008935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092E3B">
      <w:rPr>
        <w:rFonts w:ascii="Arial" w:hAnsi="Arial" w:cs="Arial"/>
        <w:b/>
        <w:sz w:val="22"/>
        <w:szCs w:val="22"/>
        <w:u w:val="single"/>
      </w:rPr>
      <w:t>Amendments during consideration in detail of the Electoral and Other Legislation (Accountability, Integrity and Other Matters) Amendment Bill 2019</w:t>
    </w:r>
  </w:p>
  <w:p w14:paraId="53DB9F7B" w14:textId="451E231D" w:rsidR="0089350E" w:rsidRDefault="00092E3B" w:rsidP="0089350E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Attorney-General and </w:t>
    </w:r>
    <w:r w:rsidR="0089350E">
      <w:rPr>
        <w:rFonts w:ascii="Arial" w:hAnsi="Arial" w:cs="Arial"/>
        <w:b/>
        <w:sz w:val="22"/>
        <w:szCs w:val="22"/>
        <w:u w:val="single"/>
      </w:rPr>
      <w:t>Minister</w:t>
    </w:r>
    <w:r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2B820801" w14:textId="77777777" w:rsidR="0089350E" w:rsidRDefault="0089350E" w:rsidP="0089350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3D19"/>
    <w:multiLevelType w:val="hybridMultilevel"/>
    <w:tmpl w:val="72D25C66"/>
    <w:lvl w:ilvl="0" w:tplc="3CC00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C90A04"/>
    <w:multiLevelType w:val="hybridMultilevel"/>
    <w:tmpl w:val="F7B47886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75BE4382"/>
    <w:multiLevelType w:val="hybridMultilevel"/>
    <w:tmpl w:val="8C342924"/>
    <w:lvl w:ilvl="0" w:tplc="02220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EA3ED65A"/>
    <w:lvl w:ilvl="0" w:tplc="E51CE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3878469">
    <w:abstractNumId w:val="4"/>
  </w:num>
  <w:num w:numId="2" w16cid:durableId="1910840202">
    <w:abstractNumId w:val="3"/>
  </w:num>
  <w:num w:numId="3" w16cid:durableId="50856758">
    <w:abstractNumId w:val="2"/>
  </w:num>
  <w:num w:numId="4" w16cid:durableId="317734821">
    <w:abstractNumId w:val="1"/>
  </w:num>
  <w:num w:numId="5" w16cid:durableId="1380594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667890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DCA"/>
    <w:rsid w:val="00037ECD"/>
    <w:rsid w:val="00080F8F"/>
    <w:rsid w:val="00092E3B"/>
    <w:rsid w:val="0009504E"/>
    <w:rsid w:val="000B7DFF"/>
    <w:rsid w:val="000D1EC3"/>
    <w:rsid w:val="0010384C"/>
    <w:rsid w:val="00152095"/>
    <w:rsid w:val="00174117"/>
    <w:rsid w:val="001A4781"/>
    <w:rsid w:val="001E7FD7"/>
    <w:rsid w:val="00280DCA"/>
    <w:rsid w:val="002A0829"/>
    <w:rsid w:val="002B67EE"/>
    <w:rsid w:val="002F5A0B"/>
    <w:rsid w:val="002F69FA"/>
    <w:rsid w:val="0031190B"/>
    <w:rsid w:val="0034156D"/>
    <w:rsid w:val="00353701"/>
    <w:rsid w:val="0035626F"/>
    <w:rsid w:val="00364FDB"/>
    <w:rsid w:val="003762A8"/>
    <w:rsid w:val="0038121A"/>
    <w:rsid w:val="00393106"/>
    <w:rsid w:val="003A3BDD"/>
    <w:rsid w:val="003B247E"/>
    <w:rsid w:val="00417E08"/>
    <w:rsid w:val="0043543B"/>
    <w:rsid w:val="0048541C"/>
    <w:rsid w:val="00492045"/>
    <w:rsid w:val="004B72F2"/>
    <w:rsid w:val="004E5C65"/>
    <w:rsid w:val="00501C66"/>
    <w:rsid w:val="0053314F"/>
    <w:rsid w:val="00550873"/>
    <w:rsid w:val="00551A47"/>
    <w:rsid w:val="005803DC"/>
    <w:rsid w:val="005909B4"/>
    <w:rsid w:val="005B0767"/>
    <w:rsid w:val="005D69B5"/>
    <w:rsid w:val="00605C4C"/>
    <w:rsid w:val="00667250"/>
    <w:rsid w:val="00690780"/>
    <w:rsid w:val="006D2B39"/>
    <w:rsid w:val="00715EFD"/>
    <w:rsid w:val="007265D0"/>
    <w:rsid w:val="00732E22"/>
    <w:rsid w:val="00741C20"/>
    <w:rsid w:val="007428A0"/>
    <w:rsid w:val="007A534F"/>
    <w:rsid w:val="007F44F4"/>
    <w:rsid w:val="007F5166"/>
    <w:rsid w:val="00815315"/>
    <w:rsid w:val="0089350E"/>
    <w:rsid w:val="008A5BA0"/>
    <w:rsid w:val="008C6E58"/>
    <w:rsid w:val="00904077"/>
    <w:rsid w:val="00937A4A"/>
    <w:rsid w:val="00963EF0"/>
    <w:rsid w:val="009F0D38"/>
    <w:rsid w:val="00A53AB5"/>
    <w:rsid w:val="00A73581"/>
    <w:rsid w:val="00A73C57"/>
    <w:rsid w:val="00AE2B9F"/>
    <w:rsid w:val="00B53412"/>
    <w:rsid w:val="00B95A06"/>
    <w:rsid w:val="00BC505E"/>
    <w:rsid w:val="00C330E0"/>
    <w:rsid w:val="00C75E67"/>
    <w:rsid w:val="00CB1501"/>
    <w:rsid w:val="00CD40D2"/>
    <w:rsid w:val="00CD7A50"/>
    <w:rsid w:val="00CF0D8A"/>
    <w:rsid w:val="00CF70A8"/>
    <w:rsid w:val="00D06886"/>
    <w:rsid w:val="00D27863"/>
    <w:rsid w:val="00D6589B"/>
    <w:rsid w:val="00D667E3"/>
    <w:rsid w:val="00D70F53"/>
    <w:rsid w:val="00DC1285"/>
    <w:rsid w:val="00E00200"/>
    <w:rsid w:val="00E32F63"/>
    <w:rsid w:val="00E41310"/>
    <w:rsid w:val="00F24A8A"/>
    <w:rsid w:val="00F37C46"/>
    <w:rsid w:val="00F45B99"/>
    <w:rsid w:val="00F76917"/>
    <w:rsid w:val="00F92C52"/>
    <w:rsid w:val="00F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7B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aliases w:val="Recommendation,List Paragraph11,bullet point list,Bullet point,Bulleted Para,NFP GP Bulleted List,FooterText,numbered,Paragraphe de liste1,Bulletr List Paragraph,列出段落,列出段落1,List Paragraph2,List Paragraph21,Listeafsnit1,Parágrafo da Lista1"/>
    <w:basedOn w:val="Normal"/>
    <w:link w:val="ListParagraphChar"/>
    <w:uiPriority w:val="34"/>
    <w:qFormat/>
    <w:rsid w:val="00393106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bullet point list Char,Bullet point Char,Bulleted Para Char,NFP GP Bulleted List Char,FooterText Char,numbered Char,Paragraphe de liste1 Char,Bulletr List Paragraph Char,列出段落 Char,列出段落1 Char"/>
    <w:link w:val="ListParagraph"/>
    <w:uiPriority w:val="34"/>
    <w:locked/>
    <w:rsid w:val="002A0829"/>
    <w:rPr>
      <w:rFonts w:ascii="Times New Roman" w:eastAsia="Times New Roman" w:hAnsi="Times New Roman"/>
      <w:color w:val="000000"/>
      <w:sz w:val="24"/>
    </w:rPr>
  </w:style>
  <w:style w:type="character" w:customStyle="1" w:styleId="PortfolioSubjectChar">
    <w:name w:val="Portfolio_Subject Char"/>
    <w:link w:val="PortfolioSubject"/>
    <w:locked/>
    <w:rsid w:val="00CF70A8"/>
    <w:rPr>
      <w:rFonts w:ascii="Times New Roman" w:eastAsia="Times New Roman" w:hAnsi="Times New Roman"/>
      <w:b/>
      <w:sz w:val="22"/>
      <w:lang w:eastAsia="en-US"/>
    </w:rPr>
  </w:style>
  <w:style w:type="paragraph" w:customStyle="1" w:styleId="PortfolioSubject">
    <w:name w:val="Portfolio_Subject"/>
    <w:basedOn w:val="Normal"/>
    <w:link w:val="PortfolioSubjectChar"/>
    <w:rsid w:val="00CF70A8"/>
    <w:pPr>
      <w:keepLines/>
      <w:spacing w:after="120" w:line="320" w:lineRule="exact"/>
    </w:pPr>
    <w:rPr>
      <w:b/>
      <w:color w:val="auto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4E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4E"/>
    <w:rPr>
      <w:rFonts w:ascii="Times New Roman" w:eastAsia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09504E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F76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9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69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ttachments/Respons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SoC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SharePoint\Word%20Templates%20-%20Documents\DPC\Cabinet%20Submission%20-%20Attachment%20-%20Proactive%20Release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3" ma:contentTypeDescription="Create a new document." ma:contentTypeScope="" ma:versionID="d2c6655f327bca39bbf0bc0ae0e25d00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b7c6d6aae292b57be4cbe67fbf66b5b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DAFE8-8EBC-4A19-8F84-1DB5AA4F2A92}">
  <ds:schemaRefs>
    <ds:schemaRef ds:uri="63e311de-a790-43ff-be63-577c26c7507c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8ed82f2-f7bd-423c-8698-5e132afe924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549481-5E0F-47C2-8D8D-0D7F4136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1F1B1D-A6D3-4A47-8094-220E4BC079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Cabinet Submission - Attachment - Proactive Release Summary.dotx</Template>
  <TotalTime>76</TotalTime>
  <Pages>1</Pages>
  <Words>289</Words>
  <Characters>1660</Characters>
  <Application>Microsoft Office Word</Application>
  <DocSecurity>0</DocSecurity>
  <Lines>26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Manager/>
  <Company/>
  <LinksUpToDate>false</LinksUpToDate>
  <CharactersWithSpaces>1945</CharactersWithSpaces>
  <SharedDoc>false</SharedDoc>
  <HyperlinkBase>https://www.cabinet.qld.gov.au/documents/2020/Mar/Amndts ElectoralAOL/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cp:lastModifiedBy/>
  <cp:revision>23</cp:revision>
  <cp:lastPrinted>2022-03-08T00:58:00Z</cp:lastPrinted>
  <dcterms:created xsi:type="dcterms:W3CDTF">2022-03-08T03:38:00Z</dcterms:created>
  <dcterms:modified xsi:type="dcterms:W3CDTF">2022-05-06T01:06:00Z</dcterms:modified>
  <cp:category>Committees,Electoral,Legislation,Parliamentary_Committees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